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bookmarkStart w:colFirst="0" w:colLast="0" w:name="bookmark=id.3znysh7" w:id="2"/>
    <w:bookmarkEnd w:id="2"/>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1"/>
          <w:sz w:val="24"/>
          <w:szCs w:val="24"/>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years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[details of the movement in the different identified cost components of the relevant Framework Price;</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[reasons for the movement in the different identified cost components of the relevant Framework Price;</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hanging="1701"/>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shall consider each request for a price increase.  CCS may grant Approval to an increase at its sole discretion.</w:t>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1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 where Annex 1 states that a particular Framework Price or any component is “subject to Indexation” in which event Paragraph 7 below shall apply. </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highlight w:val="whit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When the Framework Prices are linked to inflation</w:t>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Framework Charges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2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Prices shall not be indexed during the first </w:t>
      </w:r>
      <w:r w:rsidDel="00000000" w:rsidR="00000000" w:rsidRPr="00000000">
        <w:rPr>
          <w:rFonts w:ascii="Arial" w:cs="Arial" w:eastAsia="Arial" w:hAnsi="Arial"/>
          <w:b w:val="1"/>
          <w:sz w:val="24"/>
          <w:szCs w:val="24"/>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years following the Framework Contract Commencement Date.  </w:t>
      </w:r>
    </w:p>
    <w:p w:rsidR="00000000" w:rsidDel="00000000" w:rsidP="00000000" w:rsidRDefault="00000000" w:rsidRPr="00000000" w14:paraId="0000002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Annex 1 states a Framework Price is subject to Indexation then it will be indexed on the date which is </w:t>
      </w:r>
      <w:r w:rsidDel="00000000" w:rsidR="00000000" w:rsidRPr="00000000">
        <w:rPr>
          <w:rFonts w:ascii="Arial" w:cs="Arial" w:eastAsia="Arial" w:hAnsi="Arial"/>
          <w:b w:val="1"/>
          <w:sz w:val="24"/>
          <w:szCs w:val="24"/>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years after the Framework Commencement Date to reflect the percentage change in the CPI since the Framework Commencement Date.  They shall be indexed on each following yearly anniversary to reflect the percentage change in the CPI since the previous change.</w:t>
      </w:r>
    </w:p>
    <w:p w:rsidR="00000000" w:rsidDel="00000000" w:rsidP="00000000" w:rsidRDefault="00000000" w:rsidRPr="00000000" w14:paraId="0000002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CPI Index:</w:t>
      </w:r>
    </w:p>
    <w:p w:rsidR="00000000" w:rsidDel="00000000" w:rsidP="00000000" w:rsidRDefault="00000000" w:rsidRPr="00000000" w14:paraId="0000002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used to carry out an indexation calculation is updated (for example due to it being provisional) then the indexation calculation shall also be updated unless CPS and the Supplier agree otherwise; </w:t>
      </w:r>
    </w:p>
    <w:p w:rsidR="00000000" w:rsidDel="00000000" w:rsidP="00000000" w:rsidRDefault="00000000" w:rsidRPr="00000000" w14:paraId="0000002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 longer published, CCS and the Supplier shall agree a fair and reasonable replacement that will have substantially the same effect.]</w:t>
      </w:r>
    </w:p>
    <w:p w:rsidR="00000000" w:rsidDel="00000000" w:rsidP="00000000" w:rsidRDefault="00000000" w:rsidRPr="00000000" w14:paraId="0000002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highlight w:val="whit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When you will be reimbursed for travel and subsistence</w:t>
      </w:r>
    </w:p>
    <w:p w:rsidR="00000000" w:rsidDel="00000000" w:rsidP="00000000" w:rsidRDefault="00000000" w:rsidRPr="00000000" w14:paraId="0000002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[Expenses shall only be recoverable where:</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Order Form states that recovery is permitted; and</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they are Reimburseable Expenses and are supported by Supporting Documentation.</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644" w:right="0" w:firstLine="0"/>
        <w:jc w:val="left"/>
        <w:rPr>
          <w:rFonts w:ascii="Arial" w:cs="Arial" w:eastAsia="Arial" w:hAnsi="Arial"/>
          <w:b w:val="0"/>
          <w:i w:val="0"/>
          <w:smallCaps w:val="0"/>
          <w:strike w:val="0"/>
          <w:color w:val="000000"/>
          <w:sz w:val="24"/>
          <w:szCs w:val="24"/>
          <w:highlight w:val="white"/>
          <w:u w:val="none"/>
          <w:vertAlign w:val="baseline"/>
        </w:rPr>
      </w:pPr>
      <w:bookmarkStart w:colFirst="0" w:colLast="0" w:name="_heading=h.tyjcwt" w:id="5"/>
      <w:bookmarkEnd w:id="5"/>
      <w:r w:rsidDel="00000000" w:rsidR="00000000" w:rsidRPr="00000000">
        <w:rPr>
          <w:rtl w:val="0"/>
        </w:rPr>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white"/>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Buyer shall provide a copy of their current expenses policy to the Supplier upon request.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rPr>
          <w:rFonts w:ascii="Arial" w:cs="Arial" w:eastAsia="Arial" w:hAnsi="Arial"/>
          <w:b w:val="1"/>
          <w:sz w:val="36"/>
          <w:szCs w:val="36"/>
        </w:rPr>
      </w:pPr>
      <w:bookmarkStart w:colFirst="0" w:colLast="0" w:name="_heading=h.1t3h5sf" w:id="7"/>
      <w:bookmarkEnd w:id="7"/>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A">
      <w:pPr>
        <w:spacing w:after="120" w:before="240" w:line="276" w:lineRule="auto"/>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b w:val="1"/>
          <w:sz w:val="24"/>
          <w:szCs w:val="24"/>
          <w:rtl w:val="0"/>
        </w:rPr>
        <w:t xml:space="preserve">Supplier’s pricing matrix for each applicable lot]</w:t>
      </w:r>
    </w:p>
    <w:p w:rsidR="00000000" w:rsidDel="00000000" w:rsidP="00000000" w:rsidRDefault="00000000" w:rsidRPr="00000000" w14:paraId="0000003B">
      <w:pPr>
        <w:rPr>
          <w:rFonts w:ascii="Arial" w:cs="Arial" w:eastAsia="Arial" w:hAnsi="Arial"/>
          <w:b w:val="1"/>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q1qCl0uDi+uJ9xbpV8lfuXJnzA==">AMUW2mU92HFgqakIojtcPHxYlDEBITvpdaPFr2JrK/hXcV6Q3VVss3zYEMVx40nuXyBAZpwKSeC7bi6UdVQ7Hotg+cn/Y1SR1e8xV5EpG/PANoDCBhNBIn3C9l1uDWWYNj1l6w78C2sHD012Rjs5JEVJRuUzcAR2/KqO4vkDwEItmpLRg/KrUxz7pC4/kpsQKXguJk6O8YLx5RWAguuIIgV5REMfs1Gxbx+ycgT2skKTCiDarOZod7Q=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